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盐池县村庄及县城公园广场亮化工程</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val="en-US" w:eastAsia="zh-CN"/>
        </w:rPr>
        <w:t>2019年</w:t>
      </w:r>
      <w:r>
        <w:rPr>
          <w:rFonts w:hint="eastAsia" w:asciiTheme="majorEastAsia" w:hAnsiTheme="majorEastAsia" w:eastAsiaTheme="majorEastAsia" w:cstheme="majorEastAsia"/>
          <w:b/>
          <w:bCs/>
          <w:sz w:val="32"/>
          <w:szCs w:val="32"/>
          <w:lang w:eastAsia="zh-CN"/>
        </w:rPr>
        <w:t>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3" w:firstLineChars="200"/>
        <w:jc w:val="left"/>
        <w:textAlignment w:val="auto"/>
        <w:rPr>
          <w:rFonts w:hint="eastAsia" w:asciiTheme="majorEastAsia" w:hAnsiTheme="majorEastAsia" w:eastAsiaTheme="majorEastAsia" w:cstheme="majorEastAsia"/>
          <w:b/>
          <w:bCs/>
          <w:color w:val="auto"/>
          <w:sz w:val="32"/>
          <w:szCs w:val="32"/>
          <w:lang w:val="en-US" w:eastAsia="zh-CN"/>
        </w:rPr>
      </w:pPr>
      <w:bookmarkStart w:id="0" w:name="_GoBack"/>
      <w:r>
        <w:rPr>
          <w:rFonts w:hint="eastAsia" w:asciiTheme="majorEastAsia" w:hAnsiTheme="majorEastAsia" w:eastAsiaTheme="majorEastAsia" w:cstheme="majorEastAsia"/>
          <w:b/>
          <w:bCs/>
          <w:color w:val="auto"/>
          <w:sz w:val="32"/>
          <w:szCs w:val="32"/>
          <w:lang w:val="en-US" w:eastAsia="zh-CN"/>
        </w:rPr>
        <w:t>一、</w:t>
      </w:r>
      <w:r>
        <w:rPr>
          <w:rFonts w:hint="eastAsia" w:asciiTheme="majorEastAsia" w:hAnsiTheme="majorEastAsia" w:eastAsiaTheme="majorEastAsia" w:cstheme="majorEastAsia"/>
          <w:b/>
          <w:bCs/>
          <w:color w:val="auto"/>
          <w:sz w:val="32"/>
          <w:szCs w:val="32"/>
          <w:lang w:val="en-US" w:eastAsia="zh-CN"/>
        </w:rPr>
        <w:t>绩效目标批复下达情况</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b w:val="0"/>
          <w:bCs w:val="0"/>
          <w:sz w:val="28"/>
          <w:szCs w:val="28"/>
          <w:lang w:val="en-US" w:eastAsia="zh-CN"/>
        </w:rPr>
      </w:pPr>
      <w:r>
        <w:rPr>
          <w:rFonts w:hint="eastAsia" w:asciiTheme="minorEastAsia" w:hAnsiTheme="minorEastAsia" w:eastAsiaTheme="minorEastAsia" w:cstheme="minorEastAsia"/>
          <w:b/>
          <w:bCs/>
          <w:color w:val="auto"/>
          <w:sz w:val="28"/>
          <w:szCs w:val="28"/>
          <w:lang w:val="en-US" w:eastAsia="zh-CN"/>
        </w:rPr>
        <w:t>（一）</w:t>
      </w:r>
      <w:r>
        <w:rPr>
          <w:rFonts w:hint="eastAsia" w:asciiTheme="minorEastAsia" w:hAnsiTheme="minorEastAsia" w:eastAsiaTheme="minorEastAsia" w:cstheme="minorEastAsia"/>
          <w:b w:val="0"/>
          <w:bCs w:val="0"/>
          <w:color w:val="auto"/>
          <w:sz w:val="28"/>
          <w:szCs w:val="28"/>
          <w:lang w:val="en-US" w:eastAsia="zh-CN"/>
        </w:rPr>
        <w:t>年初批复下达盐池县村庄及县城公园广场亮化工程资金预算和绩效目标情况。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cstheme="minorEastAsia"/>
          <w:color w:val="auto"/>
          <w:sz w:val="28"/>
          <w:szCs w:val="28"/>
          <w:highlight w:val="none"/>
          <w:lang w:val="en-US" w:eastAsia="zh-CN"/>
        </w:rPr>
        <w:t>2019年下达我局</w:t>
      </w:r>
      <w:r>
        <w:rPr>
          <w:rFonts w:hint="eastAsia" w:asciiTheme="minorEastAsia" w:hAnsiTheme="minorEastAsia" w:eastAsiaTheme="minorEastAsia" w:cstheme="minorEastAsia"/>
          <w:b w:val="0"/>
          <w:bCs w:val="0"/>
          <w:color w:val="auto"/>
          <w:sz w:val="28"/>
          <w:szCs w:val="28"/>
          <w:lang w:val="en-US" w:eastAsia="zh-CN"/>
        </w:rPr>
        <w:t>盐池县村庄及县城公园广场亮化工程</w:t>
      </w:r>
      <w:r>
        <w:rPr>
          <w:rFonts w:hint="eastAsia" w:asciiTheme="minorEastAsia" w:hAnsiTheme="minorEastAsia" w:cstheme="minorEastAsia"/>
          <w:b w:val="0"/>
          <w:bCs w:val="0"/>
          <w:color w:val="auto"/>
          <w:sz w:val="28"/>
          <w:szCs w:val="28"/>
          <w:lang w:val="en-US" w:eastAsia="zh-CN"/>
        </w:rPr>
        <w:t>共100万元。主要绩效目标：</w:t>
      </w:r>
      <w:r>
        <w:rPr>
          <w:rFonts w:hint="eastAsia" w:asciiTheme="minorEastAsia" w:hAnsiTheme="minorEastAsia" w:eastAsiaTheme="minorEastAsia" w:cstheme="minorEastAsia"/>
          <w:color w:val="auto"/>
          <w:sz w:val="28"/>
          <w:szCs w:val="28"/>
          <w:lang w:val="en-US" w:eastAsia="zh-CN"/>
        </w:rPr>
        <w:t>盐池县魏庄子自然村等8个村庄及县城解放公园等3个公园广场安装太阳能路灯</w:t>
      </w:r>
      <w:r>
        <w:rPr>
          <w:rFonts w:hint="eastAsia" w:asciiTheme="minorEastAsia" w:hAnsiTheme="minorEastAsia" w:cstheme="minorEastAsia"/>
          <w:color w:val="auto"/>
          <w:sz w:val="28"/>
          <w:szCs w:val="28"/>
          <w:lang w:val="en-US" w:eastAsia="zh-CN"/>
        </w:rPr>
        <w:t>，</w:t>
      </w:r>
      <w:r>
        <w:rPr>
          <w:rFonts w:hint="eastAsia" w:asciiTheme="minorEastAsia" w:hAnsiTheme="minorEastAsia" w:eastAsiaTheme="minorEastAsia" w:cstheme="minorEastAsia"/>
          <w:color w:val="auto"/>
          <w:sz w:val="28"/>
          <w:szCs w:val="28"/>
          <w:lang w:val="en-US" w:eastAsia="zh-CN"/>
        </w:rPr>
        <w:t>主要为了提高人民群众居住质量、改善人民生活环境、促进地方旅游业的发展。</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2" w:firstLineChars="200"/>
        <w:jc w:val="both"/>
        <w:textAlignment w:val="auto"/>
        <w:rPr>
          <w:rFonts w:hint="eastAsia"/>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lang w:val="en-US" w:eastAsia="zh-CN"/>
        </w:rPr>
        <w:t>（二）</w:t>
      </w:r>
      <w:r>
        <w:rPr>
          <w:rFonts w:hint="eastAsia" w:asciiTheme="minorEastAsia" w:hAnsiTheme="minorEastAsia" w:eastAsiaTheme="minorEastAsia" w:cstheme="minorEastAsia"/>
          <w:b w:val="0"/>
          <w:bCs w:val="0"/>
          <w:color w:val="auto"/>
          <w:sz w:val="28"/>
          <w:szCs w:val="28"/>
          <w:highlight w:val="none"/>
          <w:lang w:val="en-US" w:eastAsia="zh-CN"/>
        </w:rPr>
        <w:t>年度中由县级资金安排下达</w:t>
      </w:r>
      <w:r>
        <w:rPr>
          <w:rFonts w:hint="eastAsia" w:asciiTheme="minorEastAsia" w:hAnsiTheme="minorEastAsia" w:eastAsiaTheme="minorEastAsia" w:cstheme="minorEastAsia"/>
          <w:b w:val="0"/>
          <w:bCs w:val="0"/>
          <w:color w:val="auto"/>
          <w:sz w:val="28"/>
          <w:szCs w:val="28"/>
          <w:lang w:val="en-US" w:eastAsia="zh-CN"/>
        </w:rPr>
        <w:t>盐池县村庄及县城公园广场亮化工程资金预算和绩效目标情况。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rPr>
          <w:rFonts w:hint="eastAsia"/>
          <w:sz w:val="28"/>
          <w:szCs w:val="28"/>
          <w:lang w:val="en-US" w:eastAsia="zh-CN"/>
        </w:rPr>
      </w:pPr>
      <w:r>
        <w:rPr>
          <w:rFonts w:hint="eastAsia" w:asciiTheme="minorEastAsia" w:hAnsiTheme="minorEastAsia" w:eastAsiaTheme="minorEastAsia" w:cstheme="minorEastAsia"/>
          <w:b w:val="0"/>
          <w:bCs w:val="0"/>
          <w:color w:val="auto"/>
          <w:sz w:val="28"/>
          <w:szCs w:val="28"/>
          <w:highlight w:val="none"/>
          <w:lang w:val="en-US" w:eastAsia="zh-CN"/>
        </w:rPr>
        <w:t>根据《关于下达2019年地方政府新增一般债券资金预算指标（第四批）的通知》盐财（预）指标【2019】258号文件要求，</w:t>
      </w:r>
      <w:r>
        <w:rPr>
          <w:rFonts w:hint="eastAsia" w:asciiTheme="minorEastAsia" w:hAnsiTheme="minorEastAsia" w:eastAsiaTheme="minorEastAsia" w:cstheme="minorEastAsia"/>
          <w:b w:val="0"/>
          <w:bCs w:val="0"/>
          <w:sz w:val="28"/>
          <w:szCs w:val="28"/>
          <w:highlight w:val="none"/>
          <w:lang w:val="en-US" w:eastAsia="zh-CN"/>
        </w:rPr>
        <w:t>盐池县村庄及县城公园广场亮化工程资金预算安排100万元，全部为财政拨款，资金已全部到位。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jc w:val="left"/>
        <w:textAlignment w:val="auto"/>
        <w:rPr>
          <w:rFonts w:hint="eastAsia" w:asciiTheme="majorEastAsia" w:hAnsiTheme="majorEastAsia" w:eastAsiaTheme="majorEastAsia" w:cstheme="majorEastAsia"/>
          <w:b/>
          <w:bCs/>
          <w:color w:val="auto"/>
          <w:sz w:val="32"/>
          <w:szCs w:val="32"/>
          <w:lang w:val="en-US" w:eastAsia="zh-CN"/>
        </w:rPr>
      </w:pPr>
      <w:r>
        <w:rPr>
          <w:rFonts w:hint="eastAsia" w:asciiTheme="majorEastAsia" w:hAnsiTheme="majorEastAsia" w:eastAsiaTheme="majorEastAsia" w:cstheme="majorEastAsia"/>
          <w:b/>
          <w:bCs/>
          <w:color w:val="auto"/>
          <w:sz w:val="32"/>
          <w:szCs w:val="32"/>
          <w:lang w:val="en-US"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240" w:lineRule="auto"/>
        <w:ind w:left="0" w:leftChars="0" w:firstLine="562" w:firstLineChars="200"/>
        <w:jc w:val="left"/>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b/>
          <w:bCs/>
          <w:color w:val="auto"/>
          <w:sz w:val="28"/>
          <w:szCs w:val="28"/>
          <w:lang w:val="en-US" w:eastAsia="zh-CN"/>
        </w:rPr>
        <w:t>（一）</w:t>
      </w:r>
      <w:r>
        <w:rPr>
          <w:rFonts w:hint="eastAsia" w:asciiTheme="minorEastAsia" w:hAnsiTheme="minorEastAsia" w:eastAsiaTheme="minorEastAsia" w:cstheme="minorEastAsia"/>
          <w:color w:val="auto"/>
          <w:sz w:val="28"/>
          <w:szCs w:val="28"/>
          <w:lang w:val="en-US" w:eastAsia="zh-CN"/>
        </w:rPr>
        <w:t>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left"/>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lang w:val="en-US" w:eastAsia="zh-CN"/>
        </w:rPr>
        <w:t>项目资金到位情况分析</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盐池县村庄及县城公园广场亮化工程</w:t>
      </w:r>
      <w:r>
        <w:rPr>
          <w:rFonts w:hint="eastAsia" w:asciiTheme="minorEastAsia" w:hAnsiTheme="minorEastAsia" w:eastAsiaTheme="minorEastAsia" w:cstheme="minorEastAsia"/>
          <w:color w:val="auto"/>
          <w:sz w:val="28"/>
          <w:szCs w:val="28"/>
          <w:lang w:val="en-US" w:eastAsia="zh-CN"/>
        </w:rPr>
        <w:t>项目资金100万元，资金到位100万元，资金到位率100%。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lang w:val="en-US" w:eastAsia="zh-CN"/>
        </w:rPr>
        <w:t>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 xml:space="preserve"> 2019年</w:t>
      </w:r>
      <w:r>
        <w:rPr>
          <w:rFonts w:hint="eastAsia" w:asciiTheme="minorEastAsia" w:hAnsiTheme="minorEastAsia" w:eastAsiaTheme="minorEastAsia" w:cstheme="minorEastAsia"/>
          <w:b w:val="0"/>
          <w:bCs w:val="0"/>
          <w:sz w:val="28"/>
          <w:szCs w:val="28"/>
          <w:lang w:val="en-US" w:eastAsia="zh-CN"/>
        </w:rPr>
        <w:t>盐池县村庄及县城公园广场亮化工程</w:t>
      </w:r>
      <w:r>
        <w:rPr>
          <w:rFonts w:hint="eastAsia" w:asciiTheme="minorEastAsia" w:hAnsiTheme="minorEastAsia" w:eastAsiaTheme="minorEastAsia" w:cstheme="minorEastAsia"/>
          <w:color w:val="auto"/>
          <w:sz w:val="28"/>
          <w:szCs w:val="28"/>
          <w:lang w:val="en-US" w:eastAsia="zh-CN"/>
        </w:rPr>
        <w:t>项目资金已全部安排，并按项目建设要求和进度全部落实到位。2019实际总支出为</w:t>
      </w:r>
      <w:r>
        <w:rPr>
          <w:rFonts w:hint="eastAsia" w:asciiTheme="minorEastAsia" w:hAnsiTheme="minorEastAsia" w:cstheme="minorEastAsia"/>
          <w:color w:val="auto"/>
          <w:sz w:val="28"/>
          <w:szCs w:val="28"/>
          <w:lang w:val="en-US" w:eastAsia="zh-CN"/>
        </w:rPr>
        <w:t>100</w:t>
      </w:r>
      <w:r>
        <w:rPr>
          <w:rFonts w:hint="eastAsia" w:asciiTheme="minorEastAsia" w:hAnsiTheme="minorEastAsia" w:eastAsiaTheme="minorEastAsia" w:cstheme="minorEastAsia"/>
          <w:color w:val="auto"/>
          <w:sz w:val="28"/>
          <w:szCs w:val="28"/>
          <w:lang w:val="en-US" w:eastAsia="zh-CN"/>
        </w:rPr>
        <w:t>万元，结余</w:t>
      </w:r>
      <w:r>
        <w:rPr>
          <w:rFonts w:hint="eastAsia" w:asciiTheme="minorEastAsia" w:hAnsiTheme="minorEastAsia" w:cstheme="minorEastAsia"/>
          <w:color w:val="auto"/>
          <w:sz w:val="28"/>
          <w:szCs w:val="28"/>
          <w:lang w:val="en-US" w:eastAsia="zh-CN"/>
        </w:rPr>
        <w:t>0</w:t>
      </w:r>
      <w:r>
        <w:rPr>
          <w:rFonts w:hint="eastAsia" w:asciiTheme="minorEastAsia" w:hAnsiTheme="minorEastAsia" w:eastAsiaTheme="minorEastAsia" w:cstheme="minorEastAsia"/>
          <w:color w:val="auto"/>
          <w:sz w:val="28"/>
          <w:szCs w:val="28"/>
          <w:lang w:val="en-US" w:eastAsia="zh-CN"/>
        </w:rPr>
        <w:t>万元，资金执行率</w:t>
      </w:r>
      <w:r>
        <w:rPr>
          <w:rFonts w:hint="eastAsia" w:asciiTheme="minorEastAsia" w:hAnsiTheme="minorEastAsia" w:cstheme="minorEastAsia"/>
          <w:color w:val="auto"/>
          <w:sz w:val="28"/>
          <w:szCs w:val="28"/>
          <w:lang w:val="en-US" w:eastAsia="zh-CN"/>
        </w:rPr>
        <w:t>100</w:t>
      </w:r>
      <w:r>
        <w:rPr>
          <w:rFonts w:hint="eastAsia" w:asciiTheme="minorEastAsia" w:hAnsiTheme="minorEastAsia" w:eastAsiaTheme="minorEastAsia" w:cstheme="minorEastAsia"/>
          <w:color w:val="auto"/>
          <w:sz w:val="28"/>
          <w:szCs w:val="28"/>
          <w:lang w:val="en-US" w:eastAsia="zh-CN"/>
        </w:rPr>
        <w:t>%</w:t>
      </w:r>
      <w:r>
        <w:rPr>
          <w:rFonts w:hint="eastAsia" w:asciiTheme="minorEastAsia" w:hAnsiTheme="minorEastAsia" w:cstheme="minorEastAsia"/>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lang w:val="en-US" w:eastAsia="zh-CN"/>
        </w:rPr>
        <w:t>项目资金管理情况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lang w:val="en-US" w:eastAsia="zh-CN"/>
        </w:rPr>
        <w:t>2019年</w:t>
      </w:r>
      <w:r>
        <w:rPr>
          <w:rFonts w:hint="eastAsia" w:asciiTheme="minorEastAsia" w:hAnsiTheme="minorEastAsia" w:eastAsiaTheme="minorEastAsia" w:cstheme="minorEastAsia"/>
          <w:b w:val="0"/>
          <w:bCs w:val="0"/>
          <w:sz w:val="28"/>
          <w:szCs w:val="28"/>
          <w:lang w:val="en-US" w:eastAsia="zh-CN"/>
        </w:rPr>
        <w:t>盐池县村庄及县城公园广场亮化工程</w:t>
      </w:r>
      <w:r>
        <w:rPr>
          <w:rFonts w:hint="eastAsia" w:asciiTheme="minorEastAsia" w:hAnsiTheme="minorEastAsia" w:eastAsiaTheme="minorEastAsia" w:cstheme="minorEastAsia"/>
          <w:sz w:val="28"/>
          <w:szCs w:val="28"/>
        </w:rPr>
        <w:t>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r>
        <w:rPr>
          <w:rFonts w:hint="eastAsia" w:asciiTheme="minorEastAsia" w:hAnsiTheme="minorEastAsia" w:eastAsiaTheme="minorEastAsia" w:cstheme="minorEastAsia"/>
          <w:color w:val="auto"/>
          <w:sz w:val="28"/>
          <w:szCs w:val="28"/>
          <w:lang w:eastAsia="zh-CN"/>
        </w:rPr>
        <w:t>绩效目标完成情况分析</w:t>
      </w:r>
      <w:r>
        <w:rPr>
          <w:rFonts w:hint="eastAsia" w:asciiTheme="minorEastAsia" w:hAnsiTheme="minorEastAsia" w:cstheme="minorEastAsia"/>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lang w:val="en-US" w:eastAsia="zh-CN"/>
        </w:rPr>
        <w:t>产出指标完成情况分析</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lang w:val="en-US" w:eastAsia="zh-CN"/>
        </w:rPr>
        <w:t>数量指标：共安装太阳能路灯412盏，其中:魏庄子安装92盏，高沙窝村安装10盏，李记圈村安装35盏，史庄子村安装60盏，惠泽村安装30盏，盈德五区、六区安装40盏，二道沟安装30盏，井滩子村安装10盏，振远广场安装25盏，解放公园安装45盏，市民休闲森林公园安装35盏。</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lang w:val="en-US" w:eastAsia="zh-CN"/>
        </w:rPr>
        <w:t>质量指标：项目施工过程中要求严格“按图施工”，按照相关技术规范标准进行施工，确保符合设计及标准的要求。施工过程中进行严格的质量检验，主要包括班组自检、质检员专检、专业施工员的交接检、监理与建设单位参与的隐蔽工程检验、建设主管部门定期检验，分项、分部评定以及中间验收等程序，施工中每道工序完成后经检查验收合格之后才可进行下一道工序的施工，验收均为合格工程。</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lang w:val="en-US" w:eastAsia="zh-CN"/>
        </w:rPr>
        <w:t>时效指标：</w:t>
      </w:r>
      <w:r>
        <w:rPr>
          <w:rFonts w:hint="eastAsia" w:asciiTheme="minorEastAsia" w:hAnsiTheme="minorEastAsia" w:eastAsiaTheme="minorEastAsia" w:cstheme="minorEastAsia"/>
          <w:b w:val="0"/>
          <w:bCs w:val="0"/>
          <w:sz w:val="28"/>
          <w:szCs w:val="28"/>
          <w:lang w:val="en-US" w:eastAsia="zh-CN"/>
        </w:rPr>
        <w:t>盐池县村庄及县城公园广场亮化工程</w:t>
      </w:r>
      <w:r>
        <w:rPr>
          <w:rFonts w:hint="eastAsia" w:asciiTheme="minorEastAsia" w:hAnsiTheme="minorEastAsia" w:eastAsiaTheme="minorEastAsia" w:cstheme="minorEastAsia"/>
          <w:color w:val="auto"/>
          <w:sz w:val="28"/>
          <w:szCs w:val="28"/>
          <w:lang w:eastAsia="zh-CN"/>
        </w:rPr>
        <w:t>已完工，工程已验收。</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eastAsia="zh-CN"/>
        </w:rPr>
        <w:t>（</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eastAsia="zh-CN"/>
        </w:rPr>
        <w:t>成本指标：</w:t>
      </w:r>
      <w:r>
        <w:rPr>
          <w:rFonts w:hint="eastAsia" w:asciiTheme="minorEastAsia" w:hAnsiTheme="minorEastAsia" w:eastAsiaTheme="minorEastAsia" w:cstheme="minorEastAsia"/>
          <w:color w:val="auto"/>
          <w:sz w:val="28"/>
          <w:szCs w:val="28"/>
          <w:lang w:val="en-US" w:eastAsia="zh-CN"/>
        </w:rPr>
        <w:t>共安装太阳能路灯412盏，其中:魏庄子安装92盏，高沙窝村安装10盏，李记圈村安装35盏，史庄子村安装60盏，惠泽村安装30盏，盈德五区、六区安装40盏，二道沟安装30盏，井滩子村安装10盏，振远广场安装25盏，解放公园安装45盏，市民休闲森林公园安装35盏，项目工程款共支付100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lang w:val="en-US" w:eastAsia="zh-CN"/>
        </w:rPr>
        <w:t>效益指标完成情况分析</w:t>
      </w:r>
    </w:p>
    <w:p>
      <w:pPr>
        <w:pStyle w:val="8"/>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lang w:val="en-US" w:eastAsia="zh-CN"/>
        </w:rPr>
        <w:t>经济效益:利用太阳能（是取之不尽用之不竭的可再生能源），作为绿色能源，实施各个村庄道路太阳能照明，它符合国家能源政策，可作为普及宣传新能源知识和怀进保护的好材料为园区及城市发展树立好的样板，它一次性投入，长期使用，安装方便，不需要输电线路，不消耗电能，又具有防盗功能，造型独特，可作为道路景观，满足景观建设的需求，</w:t>
      </w:r>
      <w:r>
        <w:rPr>
          <w:rFonts w:hint="eastAsia" w:asciiTheme="minorEastAsia" w:hAnsiTheme="minorEastAsia" w:eastAsiaTheme="minorEastAsia" w:cstheme="minorEastAsia"/>
          <w:b w:val="0"/>
          <w:bCs w:val="0"/>
          <w:sz w:val="28"/>
          <w:szCs w:val="28"/>
          <w:lang w:val="en-US" w:eastAsia="zh-CN"/>
        </w:rPr>
        <w:t>促进地方旅游业的发展。</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jc w:val="both"/>
        <w:textAlignment w:val="auto"/>
        <w:outlineLvl w:val="9"/>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lang w:val="en-US" w:eastAsia="zh-CN"/>
        </w:rPr>
        <w:t>社会效益：道路照明能为行人和车辆驾驶人员提供良好的视觉能力，从而保障交通安全，提高运输效率，方便人民生活，防止犯罪活动，同时起到美化农村环境的效果。</w:t>
      </w:r>
    </w:p>
    <w:p>
      <w:pPr>
        <w:pStyle w:val="8"/>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Theme="minorEastAsia" w:hAnsiTheme="minorEastAsia" w:eastAsiaTheme="minorEastAsia" w:cstheme="minorEastAsia"/>
          <w:b w:val="0"/>
          <w:bCs w:val="0"/>
          <w:color w:val="FF0000"/>
          <w:kern w:val="2"/>
          <w:sz w:val="28"/>
          <w:szCs w:val="28"/>
          <w:lang w:val="en-US" w:eastAsia="zh-CN" w:bidi="ar-SA"/>
        </w:rPr>
      </w:pPr>
      <w:r>
        <w:rPr>
          <w:rFonts w:hint="eastAsia" w:asciiTheme="minorEastAsia" w:hAnsi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lang w:val="en-US" w:eastAsia="zh-CN"/>
        </w:rPr>
        <w:t>生态效益：</w:t>
      </w:r>
      <w:r>
        <w:rPr>
          <w:rFonts w:hint="eastAsia" w:asciiTheme="minorEastAsia" w:hAnsiTheme="minorEastAsia" w:eastAsiaTheme="minorEastAsia" w:cstheme="minorEastAsia"/>
          <w:b w:val="0"/>
          <w:bCs w:val="0"/>
          <w:color w:val="000000"/>
          <w:kern w:val="2"/>
          <w:sz w:val="28"/>
          <w:szCs w:val="28"/>
          <w:lang w:val="en-US" w:eastAsia="zh-CN" w:bidi="ar-SA"/>
        </w:rPr>
        <w:t>路灯工程的建设将极大地完善城区的想象，路灯与绿化等附属设施的建设也将有效的提高城镇环境、生态质量，为居民创建优美、健康、清洁的生态空间。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（4）</w:t>
      </w:r>
      <w:r>
        <w:rPr>
          <w:rFonts w:hint="eastAsia" w:asciiTheme="minorEastAsia" w:hAnsiTheme="minorEastAsia" w:eastAsiaTheme="minorEastAsia" w:cstheme="minorEastAsia"/>
          <w:color w:val="auto"/>
          <w:sz w:val="28"/>
          <w:szCs w:val="28"/>
          <w:lang w:val="en-US" w:eastAsia="zh-CN"/>
        </w:rPr>
        <w:t>可持续影响：开发利用可再生能源是开拓新的经济增长领域、促进经济转型、扩大就业的重要选择。地域不同，可再生能源的丰富程度不同，与当地的自然气候条件、地质条件等相关，因此对于促进地区经济增长有推动作用。可再生能源的利用是新兴行业，因此对于可再生能源相关的设备产业发展起到了推动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lang w:val="en-US" w:eastAsia="zh-CN"/>
        </w:rPr>
        <w:t>满意度指标完成情况分析</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jc w:val="both"/>
        <w:textAlignment w:val="auto"/>
        <w:outlineLvl w:val="9"/>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cstheme="minorEastAsia"/>
          <w:b w:val="0"/>
          <w:bCs w:val="0"/>
          <w:color w:val="auto"/>
          <w:sz w:val="28"/>
          <w:szCs w:val="28"/>
          <w:lang w:eastAsia="zh-CN"/>
        </w:rPr>
        <w:t>自</w:t>
      </w:r>
      <w:r>
        <w:rPr>
          <w:rFonts w:hint="eastAsia" w:asciiTheme="minorEastAsia" w:hAnsiTheme="minorEastAsia" w:cstheme="minorEastAsia"/>
          <w:b w:val="0"/>
          <w:bCs w:val="0"/>
          <w:color w:val="auto"/>
          <w:sz w:val="28"/>
          <w:szCs w:val="28"/>
          <w:lang w:val="en-US" w:eastAsia="zh-CN"/>
        </w:rPr>
        <w:t>2019年以来，我单位对全部项目实施和整体社会效益及满意度等各项指标调查，基本情况是群众对项目实施满意度85%。项目社会效益和经济效益明显，达到了预期效果。</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643" w:firstLineChars="200"/>
        <w:jc w:val="both"/>
        <w:textAlignment w:val="auto"/>
        <w:rPr>
          <w:rFonts w:hint="eastAsia" w:asciiTheme="minorEastAsia" w:hAnsiTheme="minorEastAsia" w:eastAsiaTheme="minorEastAsia" w:cstheme="minorEastAsia"/>
          <w:b/>
          <w:bCs/>
          <w:color w:val="auto"/>
          <w:sz w:val="32"/>
          <w:szCs w:val="32"/>
          <w:lang w:val="en-US" w:eastAsia="zh-CN"/>
        </w:rPr>
      </w:pPr>
      <w:r>
        <w:rPr>
          <w:rFonts w:hint="eastAsia" w:asciiTheme="minorEastAsia" w:hAnsiTheme="minorEastAsia" w:cstheme="minorEastAsia"/>
          <w:b/>
          <w:bCs/>
          <w:color w:val="auto"/>
          <w:sz w:val="32"/>
          <w:szCs w:val="32"/>
          <w:lang w:val="en-US" w:eastAsia="zh-CN"/>
        </w:rPr>
        <w:t>三、</w:t>
      </w:r>
      <w:r>
        <w:rPr>
          <w:rFonts w:hint="eastAsia" w:asciiTheme="minorEastAsia" w:hAnsiTheme="minorEastAsia" w:eastAsiaTheme="minorEastAsia" w:cstheme="minorEastAsia"/>
          <w:b/>
          <w:bCs/>
          <w:color w:val="auto"/>
          <w:sz w:val="32"/>
          <w:szCs w:val="32"/>
          <w:lang w:val="en-US" w:eastAsia="zh-CN"/>
        </w:rPr>
        <w:t>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应做好给水、排水、电力、电信等地下管线的协调工作，争取所有相关项目能移同期实施，避免因各自为政造成工程项目的延误与工程质量的下降，以及道路路面的反复开挖。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Theme="majorEastAsia" w:hAnsiTheme="majorEastAsia" w:eastAsiaTheme="majorEastAsia" w:cstheme="majorEastAsia"/>
          <w:b/>
          <w:bCs/>
          <w:color w:val="auto"/>
          <w:sz w:val="32"/>
          <w:szCs w:val="32"/>
          <w:lang w:val="en-US" w:eastAsia="zh-CN"/>
        </w:rPr>
      </w:pPr>
      <w:r>
        <w:rPr>
          <w:rFonts w:hint="eastAsia" w:asciiTheme="majorEastAsia" w:hAnsiTheme="majorEastAsia" w:eastAsiaTheme="majorEastAsia" w:cstheme="majorEastAsia"/>
          <w:b/>
          <w:bCs/>
          <w:sz w:val="32"/>
          <w:szCs w:val="32"/>
          <w:lang w:val="en-US" w:eastAsia="zh-CN"/>
        </w:rPr>
        <w:t>四、</w:t>
      </w:r>
      <w:r>
        <w:rPr>
          <w:rFonts w:hint="eastAsia" w:asciiTheme="majorEastAsia" w:hAnsiTheme="majorEastAsia" w:eastAsiaTheme="majorEastAsia" w:cstheme="majorEastAsia"/>
          <w:b/>
          <w:bCs/>
          <w:color w:val="auto"/>
          <w:sz w:val="32"/>
          <w:szCs w:val="32"/>
          <w:lang w:val="en-US" w:eastAsia="zh-CN"/>
        </w:rPr>
        <w:t>绩效自评结果拟应用和公开情况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both"/>
        <w:textAlignment w:val="auto"/>
        <w:rPr>
          <w:rFonts w:hint="eastAsia" w:asciiTheme="minorEastAsia" w:hAnsiTheme="minorEastAsia" w:eastAsiaTheme="minorEastAsia" w:cstheme="minorEastAsia"/>
          <w:b w:val="0"/>
          <w:bCs w:val="0"/>
          <w:kern w:val="2"/>
          <w:sz w:val="28"/>
          <w:szCs w:val="28"/>
          <w:lang w:val="en-US" w:eastAsia="zh-CN" w:bidi="ar-SA"/>
        </w:rPr>
      </w:pPr>
      <w:r>
        <w:rPr>
          <w:rFonts w:hint="eastAsia" w:asciiTheme="minorEastAsia" w:hAnsiTheme="minorEastAsia" w:eastAsiaTheme="minorEastAsia" w:cstheme="minorEastAsia"/>
          <w:b w:val="0"/>
          <w:bCs w:val="0"/>
          <w:kern w:val="2"/>
          <w:sz w:val="28"/>
          <w:szCs w:val="28"/>
          <w:lang w:val="en-US" w:eastAsia="zh-CN" w:bidi="ar-SA"/>
        </w:rPr>
        <w:t>（一）我单位根据项目绩效评价指标对各项目量化评价，自评指标得分</w:t>
      </w:r>
      <w:r>
        <w:rPr>
          <w:rFonts w:hint="eastAsia" w:asciiTheme="minorEastAsia" w:hAnsiTheme="minorEastAsia" w:cstheme="minorEastAsia"/>
          <w:b w:val="0"/>
          <w:bCs w:val="0"/>
          <w:kern w:val="2"/>
          <w:sz w:val="28"/>
          <w:szCs w:val="28"/>
          <w:lang w:val="en-US" w:eastAsia="zh-CN" w:bidi="ar-SA"/>
        </w:rPr>
        <w:t>88.5</w:t>
      </w:r>
      <w:r>
        <w:rPr>
          <w:rFonts w:hint="eastAsia" w:asciiTheme="minorEastAsia" w:hAnsiTheme="minorEastAsia" w:eastAsiaTheme="minorEastAsia" w:cstheme="minorEastAsia"/>
          <w:b w:val="0"/>
          <w:bCs w:val="0"/>
          <w:kern w:val="2"/>
          <w:sz w:val="28"/>
          <w:szCs w:val="28"/>
          <w:lang w:val="en-US" w:eastAsia="zh-CN" w:bidi="ar-SA"/>
        </w:rPr>
        <w:t>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both"/>
        <w:textAlignment w:val="auto"/>
        <w:rPr>
          <w:rFonts w:hint="eastAsia" w:asciiTheme="minorEastAsia" w:hAnsiTheme="minorEastAsia" w:eastAsiaTheme="minorEastAsia" w:cstheme="minorEastAsia"/>
          <w:b w:val="0"/>
          <w:bCs w:val="0"/>
          <w:kern w:val="2"/>
          <w:sz w:val="28"/>
          <w:szCs w:val="28"/>
          <w:lang w:val="en-US" w:eastAsia="zh-CN" w:bidi="ar-SA"/>
        </w:rPr>
      </w:pPr>
      <w:r>
        <w:rPr>
          <w:rFonts w:hint="eastAsia" w:asciiTheme="minorEastAsia" w:hAnsiTheme="minorEastAsia" w:eastAsiaTheme="minorEastAsia" w:cstheme="minorEastAsia"/>
          <w:b w:val="0"/>
          <w:bCs w:val="0"/>
          <w:kern w:val="2"/>
          <w:sz w:val="28"/>
          <w:szCs w:val="28"/>
          <w:lang w:val="en-US" w:eastAsia="zh-CN" w:bidi="ar-SA"/>
        </w:rPr>
        <w:t>（二）项目主管部门将对绩效自评结果进行抽查，将绩效自评结果与下一年度项目预算联系，作为以后年度项目立项和经费支持的重要依据。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both"/>
        <w:textAlignment w:val="auto"/>
        <w:rPr>
          <w:rFonts w:hint="eastAsia" w:asciiTheme="minorEastAsia" w:hAnsiTheme="minorEastAsia" w:eastAsiaTheme="minorEastAsia" w:cstheme="minorEastAsia"/>
          <w:b w:val="0"/>
          <w:bCs w:val="0"/>
          <w:kern w:val="2"/>
          <w:sz w:val="28"/>
          <w:szCs w:val="28"/>
          <w:lang w:val="en-US" w:eastAsia="zh-CN" w:bidi="ar-SA"/>
        </w:rPr>
      </w:pPr>
      <w:r>
        <w:rPr>
          <w:rFonts w:hint="eastAsia" w:asciiTheme="minorEastAsia" w:hAnsiTheme="minorEastAsia" w:eastAsiaTheme="minorEastAsia" w:cstheme="minorEastAsia"/>
          <w:b w:val="0"/>
          <w:bCs w:val="0"/>
          <w:kern w:val="2"/>
          <w:sz w:val="28"/>
          <w:szCs w:val="28"/>
          <w:lang w:val="en-US" w:eastAsia="zh-CN" w:bidi="ar-SA"/>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Theme="minorEastAsia" w:hAnsiTheme="minorEastAsia" w:eastAsiaTheme="minorEastAsia" w:cstheme="minorEastAsia"/>
          <w:b/>
          <w:bCs/>
          <w:color w:val="auto"/>
          <w:sz w:val="32"/>
          <w:szCs w:val="32"/>
          <w:lang w:val="en-US" w:eastAsia="zh-CN"/>
        </w:rPr>
      </w:pPr>
      <w:r>
        <w:rPr>
          <w:rFonts w:hint="eastAsia" w:asciiTheme="minorEastAsia" w:hAnsiTheme="minorEastAsia" w:eastAsiaTheme="minorEastAsia" w:cstheme="minorEastAsia"/>
          <w:b/>
          <w:bCs/>
          <w:color w:val="auto"/>
          <w:sz w:val="32"/>
          <w:szCs w:val="32"/>
          <w:lang w:val="en-US"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32"/>
          <w:szCs w:val="32"/>
          <w:lang w:val="en-US" w:eastAsia="zh-CN"/>
        </w:rPr>
        <w:t xml:space="preserve">  </w:t>
      </w:r>
      <w:r>
        <w:rPr>
          <w:rFonts w:hint="eastAsia" w:asciiTheme="minorEastAsia" w:hAnsiTheme="minorEastAsia" w:eastAsiaTheme="minorEastAsia" w:cstheme="minorEastAsia"/>
          <w:color w:val="auto"/>
          <w:sz w:val="28"/>
          <w:szCs w:val="28"/>
          <w:lang w:val="en-US" w:eastAsia="zh-CN"/>
        </w:rPr>
        <w:t xml:space="preserve">  无</w:t>
      </w:r>
    </w:p>
    <w:p>
      <w:pPr>
        <w:keepNext w:val="0"/>
        <w:keepLines w:val="0"/>
        <w:pageBreakBefore w:val="0"/>
        <w:widowControl w:val="0"/>
        <w:kinsoku/>
        <w:wordWrap/>
        <w:overflowPunct/>
        <w:topLinePunct w:val="0"/>
        <w:autoSpaceDE/>
        <w:autoSpaceDN/>
        <w:bidi w:val="0"/>
        <w:adjustRightInd/>
        <w:snapToGrid/>
        <w:spacing w:line="240" w:lineRule="auto"/>
        <w:ind w:leftChars="0" w:firstLine="640" w:firstLineChars="200"/>
        <w:textAlignment w:val="auto"/>
        <w:rPr>
          <w:rFonts w:hint="eastAsia" w:asciiTheme="minorEastAsia" w:hAnsiTheme="minorEastAsia" w:eastAsiaTheme="minorEastAsia" w:cstheme="minorEastAsia"/>
          <w:sz w:val="32"/>
          <w:szCs w:val="32"/>
        </w:rPr>
      </w:pP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0AFF" w:usb1="00007843" w:usb2="00000001" w:usb3="00000000" w:csb0="400001BF" w:csb1="DFF7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auto"/>
    <w:pitch w:val="default"/>
    <w:sig w:usb0="A00002EF" w:usb1="4000207B" w:usb2="00000000" w:usb3="00000000" w:csb0="2000019F" w:csb1="00000000"/>
  </w:font>
  <w:font w:name="方正仿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060FA"/>
    <w:rsid w:val="0045188B"/>
    <w:rsid w:val="01200D91"/>
    <w:rsid w:val="033D187F"/>
    <w:rsid w:val="03865DA4"/>
    <w:rsid w:val="03B354BB"/>
    <w:rsid w:val="048B35EB"/>
    <w:rsid w:val="08B84E66"/>
    <w:rsid w:val="08FF6140"/>
    <w:rsid w:val="09634350"/>
    <w:rsid w:val="0994283E"/>
    <w:rsid w:val="0BF574B6"/>
    <w:rsid w:val="0D5C1FD4"/>
    <w:rsid w:val="0EA869F5"/>
    <w:rsid w:val="0EE6103C"/>
    <w:rsid w:val="0F267B66"/>
    <w:rsid w:val="0F520DD8"/>
    <w:rsid w:val="0FD73EFC"/>
    <w:rsid w:val="12536E88"/>
    <w:rsid w:val="14013119"/>
    <w:rsid w:val="16463405"/>
    <w:rsid w:val="18BB4AEF"/>
    <w:rsid w:val="19714998"/>
    <w:rsid w:val="1B4413B3"/>
    <w:rsid w:val="1BE5550F"/>
    <w:rsid w:val="1E91638A"/>
    <w:rsid w:val="1FB56CB8"/>
    <w:rsid w:val="232B7E4A"/>
    <w:rsid w:val="246960AB"/>
    <w:rsid w:val="271A57DE"/>
    <w:rsid w:val="2B55108B"/>
    <w:rsid w:val="2C2B1CC7"/>
    <w:rsid w:val="33C33581"/>
    <w:rsid w:val="36FA386B"/>
    <w:rsid w:val="3BDF55EA"/>
    <w:rsid w:val="40B7768A"/>
    <w:rsid w:val="42AB58B4"/>
    <w:rsid w:val="44487047"/>
    <w:rsid w:val="47C13494"/>
    <w:rsid w:val="49651B9B"/>
    <w:rsid w:val="4CC64D17"/>
    <w:rsid w:val="4D7619A3"/>
    <w:rsid w:val="4D953677"/>
    <w:rsid w:val="4E1252E2"/>
    <w:rsid w:val="4F7D1C10"/>
    <w:rsid w:val="4FEC7694"/>
    <w:rsid w:val="4FF8727D"/>
    <w:rsid w:val="50B50AC5"/>
    <w:rsid w:val="50F73C5A"/>
    <w:rsid w:val="511D2D4F"/>
    <w:rsid w:val="516D7BC8"/>
    <w:rsid w:val="520D7CA8"/>
    <w:rsid w:val="52E87BFE"/>
    <w:rsid w:val="55C63E49"/>
    <w:rsid w:val="5E7B3BC9"/>
    <w:rsid w:val="60EB3C83"/>
    <w:rsid w:val="63EE4D70"/>
    <w:rsid w:val="6517304F"/>
    <w:rsid w:val="653C34C0"/>
    <w:rsid w:val="68300D61"/>
    <w:rsid w:val="695E7A61"/>
    <w:rsid w:val="6CC5260D"/>
    <w:rsid w:val="6D5C67A4"/>
    <w:rsid w:val="6DBC4E38"/>
    <w:rsid w:val="6E985B1F"/>
    <w:rsid w:val="6ED05CD3"/>
    <w:rsid w:val="71503F55"/>
    <w:rsid w:val="73F27B33"/>
    <w:rsid w:val="756506CD"/>
    <w:rsid w:val="794C3CB3"/>
    <w:rsid w:val="7C1B2304"/>
    <w:rsid w:val="7D057409"/>
    <w:rsid w:val="7D505CE9"/>
    <w:rsid w:val="7F686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2020-09-17T03:52:00Z</dcterms:created>
  <dc:creator>Administrator</dc:creator>
  <cp:lastModifiedBy>如夏</cp:lastModifiedBy>
  <dcterms:modified xsi:type="dcterms:W3CDTF">2020-10-22T10:55:27Z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